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51E7" w14:textId="258DB1D3" w:rsidR="00D12C43" w:rsidRDefault="00D12C43" w:rsidP="00D12C43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DD688FA" w14:textId="77777777" w:rsidR="008749E7" w:rsidRDefault="008749E7" w:rsidP="00D12C43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30E8C96" w14:textId="77777777" w:rsidR="008749E7" w:rsidRDefault="008749E7" w:rsidP="00D12C43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681B7DF" w14:textId="77777777" w:rsidR="008749E7" w:rsidRDefault="008749E7" w:rsidP="00D12C43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46C535D9" w14:textId="77777777" w:rsidR="00777446" w:rsidRPr="00A522FF" w:rsidRDefault="00777446" w:rsidP="00777446">
      <w:pPr>
        <w:spacing w:after="0" w:line="240" w:lineRule="auto"/>
        <w:ind w:right="-1"/>
        <w:jc w:val="center"/>
        <w:rPr>
          <w:rFonts w:ascii="Titillium Web" w:eastAsia="Times New Roman" w:hAnsi="Titillium Web"/>
          <w:b/>
          <w:bCs/>
          <w:color w:val="002060"/>
          <w:sz w:val="28"/>
          <w:szCs w:val="28"/>
          <w:lang w:val="en-US" w:eastAsia="it-IT"/>
        </w:rPr>
      </w:pPr>
      <w:bookmarkStart w:id="0" w:name="_Hlk233187391"/>
      <w:r>
        <w:rPr>
          <w:rFonts w:ascii="Titillium Web" w:eastAsia="Times New Roman" w:hAnsi="Titillium Web"/>
          <w:b/>
          <w:bCs/>
          <w:color w:val="002060"/>
          <w:sz w:val="28"/>
          <w:szCs w:val="28"/>
          <w:lang w:val="en-US" w:eastAsia="it-IT"/>
        </w:rPr>
        <w:t xml:space="preserve">CALL FOR </w:t>
      </w:r>
      <w:r w:rsidRPr="00F360FD">
        <w:rPr>
          <w:rFonts w:ascii="Titillium Web" w:eastAsia="Times New Roman" w:hAnsi="Titillium Web"/>
          <w:b/>
          <w:bCs/>
          <w:color w:val="002060"/>
          <w:sz w:val="28"/>
          <w:szCs w:val="28"/>
          <w:lang w:val="en-US" w:eastAsia="it-IT"/>
        </w:rPr>
        <w:t>EXPRESSION OF INTEREST</w:t>
      </w:r>
    </w:p>
    <w:p w14:paraId="4DDA95E3" w14:textId="77777777" w:rsidR="001F2907" w:rsidRDefault="001F2907" w:rsidP="001F2907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55B50DB0" w14:textId="77777777" w:rsidR="001F2907" w:rsidRDefault="001F2907" w:rsidP="001F2907">
      <w:pPr>
        <w:spacing w:after="0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</w:p>
    <w:p w14:paraId="1DDB0C2E" w14:textId="77777777" w:rsidR="001F2907" w:rsidRDefault="001F2907" w:rsidP="001F2907">
      <w:pPr>
        <w:spacing w:after="0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</w:p>
    <w:p w14:paraId="753B4787" w14:textId="77777777" w:rsidR="00777446" w:rsidRPr="00777446" w:rsidRDefault="00777446" w:rsidP="00777446">
      <w:pPr>
        <w:spacing w:after="0"/>
        <w:jc w:val="center"/>
        <w:rPr>
          <w:rFonts w:ascii="Calibri" w:hAnsi="Calibri" w:cs="Calibri"/>
          <w:b/>
          <w:bCs/>
          <w:sz w:val="28"/>
          <w:szCs w:val="32"/>
          <w:u w:val="single"/>
          <w:lang w:val="en-US"/>
        </w:rPr>
      </w:pPr>
      <w:r w:rsidRPr="00777446">
        <w:rPr>
          <w:rFonts w:ascii="Calibri" w:hAnsi="Calibri" w:cs="Calibri"/>
          <w:b/>
          <w:bCs/>
          <w:sz w:val="28"/>
          <w:szCs w:val="32"/>
          <w:u w:val="single"/>
          <w:lang w:val="en-US"/>
        </w:rPr>
        <w:t xml:space="preserve">GROUNDS FOR EXCLUSION </w:t>
      </w:r>
    </w:p>
    <w:p w14:paraId="35085464" w14:textId="5ADA5F1A" w:rsidR="001F2907" w:rsidRPr="00106F7B" w:rsidRDefault="00777446" w:rsidP="001F2907">
      <w:pPr>
        <w:spacing w:after="0"/>
        <w:jc w:val="center"/>
        <w:rPr>
          <w:lang w:val="en-US"/>
        </w:rPr>
      </w:pPr>
      <w:r w:rsidRPr="00106F7B">
        <w:rPr>
          <w:lang w:val="en-US"/>
        </w:rPr>
        <w:t>Annex 2</w:t>
      </w:r>
    </w:p>
    <w:p w14:paraId="067F4729" w14:textId="77777777" w:rsidR="00777446" w:rsidRPr="00526150" w:rsidRDefault="00777446" w:rsidP="001F2907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33CDB06D" w14:textId="77777777" w:rsidR="00526150" w:rsidRPr="00BC557E" w:rsidRDefault="00526150" w:rsidP="00526150">
      <w:pPr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it-IT"/>
        </w:rPr>
      </w:pPr>
      <w:r w:rsidRPr="00BC557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it-IT"/>
        </w:rPr>
        <w:t xml:space="preserve">SUPPLY AND INSTALLATIONS OF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it-IT"/>
        </w:rPr>
        <w:t>CCTV SURVEILLANCE SYSTEMS</w:t>
      </w:r>
    </w:p>
    <w:p w14:paraId="095FCDDE" w14:textId="77777777" w:rsidR="001F2907" w:rsidRPr="00526150" w:rsidRDefault="001F2907" w:rsidP="001F2907">
      <w:pPr>
        <w:spacing w:after="0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3B698069" w14:textId="77777777" w:rsidR="001F2907" w:rsidRPr="00526150" w:rsidRDefault="001F2907" w:rsidP="001F2907">
      <w:pPr>
        <w:spacing w:after="0"/>
        <w:jc w:val="center"/>
        <w:rPr>
          <w:rFonts w:ascii="Calibri" w:hAnsi="Calibri" w:cs="Calibri"/>
          <w:sz w:val="28"/>
          <w:szCs w:val="28"/>
          <w:lang w:val="en-US"/>
        </w:rPr>
      </w:pPr>
    </w:p>
    <w:p w14:paraId="59700FEA" w14:textId="77777777" w:rsidR="001F2907" w:rsidRPr="00526150" w:rsidRDefault="001F2907" w:rsidP="001F2907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B1F60B2" w14:textId="77777777" w:rsidR="001F2907" w:rsidRPr="00526150" w:rsidRDefault="001F2907" w:rsidP="001F2907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92"/>
      </w:tblGrid>
      <w:tr w:rsidR="001F2907" w:rsidRPr="00894DFE" w14:paraId="696A151F" w14:textId="77777777" w:rsidTr="00E90C49">
        <w:tc>
          <w:tcPr>
            <w:tcW w:w="5524" w:type="dxa"/>
          </w:tcPr>
          <w:p w14:paraId="3DCD5A97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894DFE">
              <w:rPr>
                <w:rFonts w:ascii="Calibri" w:hAnsi="Calibri" w:cs="Calibri"/>
                <w:b/>
                <w:bCs/>
                <w:sz w:val="24"/>
                <w:szCs w:val="28"/>
              </w:rPr>
              <w:t>Contracting Authority:</w:t>
            </w:r>
          </w:p>
          <w:p w14:paraId="0A19291A" w14:textId="0F8AC4E1" w:rsidR="001F2907" w:rsidRDefault="001F2907" w:rsidP="00E90C49">
            <w:pPr>
              <w:rPr>
                <w:rFonts w:ascii="Calibri" w:hAnsi="Calibri" w:cs="Calibri"/>
                <w:sz w:val="24"/>
                <w:szCs w:val="28"/>
              </w:rPr>
            </w:pPr>
            <w:r w:rsidRPr="00894DFE">
              <w:rPr>
                <w:rFonts w:ascii="Calibri" w:hAnsi="Calibri" w:cs="Calibri"/>
                <w:sz w:val="24"/>
                <w:szCs w:val="28"/>
              </w:rPr>
              <w:t xml:space="preserve">Embassy of Italy in </w:t>
            </w:r>
            <w:r w:rsidR="00526150">
              <w:rPr>
                <w:rFonts w:ascii="Calibri" w:hAnsi="Calibri" w:cs="Calibri"/>
                <w:sz w:val="24"/>
                <w:szCs w:val="28"/>
              </w:rPr>
              <w:t>Damascus</w:t>
            </w:r>
          </w:p>
          <w:p w14:paraId="59AFA223" w14:textId="3DB4C6EB" w:rsidR="00526150" w:rsidRPr="00894DFE" w:rsidRDefault="00000000" w:rsidP="00E90C49">
            <w:pPr>
              <w:rPr>
                <w:rFonts w:ascii="Calibri" w:hAnsi="Calibri" w:cs="Calibri"/>
                <w:sz w:val="24"/>
                <w:szCs w:val="28"/>
              </w:rPr>
            </w:pPr>
            <w:hyperlink r:id="rId8" w:history="1">
              <w:r w:rsidR="00526150" w:rsidRPr="00526150">
                <w:rPr>
                  <w:rFonts w:ascii="Calibri" w:hAnsi="Calibri" w:cs="Calibri"/>
                  <w:sz w:val="24"/>
                  <w:szCs w:val="28"/>
                </w:rPr>
                <w:t>damasco.amministrazione@esteri.it</w:t>
              </w:r>
            </w:hyperlink>
          </w:p>
          <w:p w14:paraId="60F51F62" w14:textId="0290FEC7" w:rsidR="001F2907" w:rsidRPr="00894DFE" w:rsidRDefault="001F2907" w:rsidP="00E90C49">
            <w:pPr>
              <w:rPr>
                <w:rFonts w:ascii="Calibri" w:hAnsi="Calibri" w:cs="Calibri"/>
                <w:sz w:val="24"/>
                <w:szCs w:val="28"/>
              </w:rPr>
            </w:pPr>
          </w:p>
          <w:p w14:paraId="36C1DA74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492" w:type="dxa"/>
          </w:tcPr>
          <w:p w14:paraId="45E6648A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894DFE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Project Manager: </w:t>
            </w:r>
          </w:p>
          <w:p w14:paraId="32ABD827" w14:textId="356DF331" w:rsidR="001F2907" w:rsidRPr="00894DFE" w:rsidRDefault="00526150" w:rsidP="00E90C49">
            <w:pPr>
              <w:rPr>
                <w:rFonts w:ascii="Calibri" w:hAnsi="Calibri" w:cs="Calibri"/>
                <w:sz w:val="24"/>
                <w:szCs w:val="28"/>
              </w:rPr>
            </w:pPr>
            <w:r>
              <w:rPr>
                <w:rFonts w:ascii="Calibri" w:hAnsi="Calibri" w:cs="Calibri"/>
                <w:sz w:val="24"/>
                <w:szCs w:val="28"/>
              </w:rPr>
              <w:t>F</w:t>
            </w:r>
            <w:r>
              <w:rPr>
                <w:rFonts w:ascii="Calibri" w:hAnsi="Calibri" w:cs="Calibri"/>
                <w:szCs w:val="28"/>
              </w:rPr>
              <w:t>ederico Calabrese Martuscelli</w:t>
            </w:r>
          </w:p>
          <w:p w14:paraId="059017BA" w14:textId="77777777" w:rsidR="001F2907" w:rsidRPr="00894DFE" w:rsidRDefault="001F2907" w:rsidP="00E90C49">
            <w:pPr>
              <w:rPr>
                <w:rFonts w:ascii="Calibri" w:hAnsi="Calibri" w:cs="Calibri"/>
                <w:i/>
                <w:iCs/>
                <w:sz w:val="24"/>
                <w:szCs w:val="28"/>
              </w:rPr>
            </w:pPr>
            <w:r w:rsidRPr="00894DFE">
              <w:rPr>
                <w:rFonts w:ascii="Calibri" w:hAnsi="Calibri" w:cs="Calibri"/>
                <w:i/>
                <w:iCs/>
                <w:sz w:val="24"/>
                <w:szCs w:val="28"/>
              </w:rPr>
              <w:t>Head of Administration</w:t>
            </w:r>
          </w:p>
          <w:p w14:paraId="03EAFFF5" w14:textId="379ADF8C" w:rsidR="001F2907" w:rsidRPr="00894DFE" w:rsidRDefault="00526150" w:rsidP="00E90C49">
            <w:pPr>
              <w:rPr>
                <w:rFonts w:ascii="Calibri" w:hAnsi="Calibri" w:cs="Calibri"/>
                <w:sz w:val="24"/>
                <w:szCs w:val="28"/>
              </w:rPr>
            </w:pPr>
            <w:r w:rsidRPr="00526150">
              <w:rPr>
                <w:rFonts w:ascii="Calibri" w:hAnsi="Calibri" w:cs="Calibri"/>
                <w:sz w:val="24"/>
                <w:szCs w:val="28"/>
              </w:rPr>
              <w:t>federico.calabrese@esteri.it</w:t>
            </w:r>
          </w:p>
        </w:tc>
      </w:tr>
      <w:tr w:rsidR="001F2907" w:rsidRPr="00894DFE" w14:paraId="4BE0224C" w14:textId="77777777" w:rsidTr="00E90C49">
        <w:tc>
          <w:tcPr>
            <w:tcW w:w="9016" w:type="dxa"/>
            <w:gridSpan w:val="2"/>
          </w:tcPr>
          <w:p w14:paraId="25B92C2B" w14:textId="77777777" w:rsidR="001F2907" w:rsidRPr="00894DFE" w:rsidRDefault="001F2907" w:rsidP="00E90C49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</w:p>
        </w:tc>
      </w:tr>
      <w:bookmarkEnd w:id="0"/>
    </w:tbl>
    <w:p w14:paraId="70908BAF" w14:textId="77777777" w:rsidR="001F2907" w:rsidRDefault="001F2907" w:rsidP="001F2907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 w:type="page"/>
      </w:r>
    </w:p>
    <w:p w14:paraId="2A1B9102" w14:textId="790916DB" w:rsidR="002E38B9" w:rsidRPr="002E38B9" w:rsidRDefault="002E38B9" w:rsidP="002E38B9">
      <w:pPr>
        <w:widowControl w:val="0"/>
        <w:autoSpaceDE w:val="0"/>
        <w:autoSpaceDN w:val="0"/>
        <w:spacing w:after="0" w:line="225" w:lineRule="exact"/>
        <w:jc w:val="center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lastRenderedPageBreak/>
        <w:t>GROUNDS OF EXCLUSION</w:t>
      </w:r>
    </w:p>
    <w:p w14:paraId="52F85E52" w14:textId="77777777" w:rsidR="002E38B9" w:rsidRPr="002E38B9" w:rsidRDefault="002E38B9" w:rsidP="002E38B9">
      <w:pPr>
        <w:widowControl w:val="0"/>
        <w:autoSpaceDE w:val="0"/>
        <w:autoSpaceDN w:val="0"/>
        <w:spacing w:after="0" w:line="225" w:lineRule="exact"/>
        <w:rPr>
          <w:rFonts w:ascii="Times New Roman" w:hAnsi="Times New Roman" w:cs="Times New Roman"/>
          <w:lang w:val="en-US"/>
        </w:rPr>
      </w:pPr>
    </w:p>
    <w:p w14:paraId="534232C3" w14:textId="77777777" w:rsidR="002E38B9" w:rsidRPr="006F7C4E" w:rsidRDefault="002E38B9" w:rsidP="006F7C4E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lang w:val="en-US"/>
        </w:rPr>
      </w:pPr>
      <w:r w:rsidRPr="006F7C4E">
        <w:rPr>
          <w:rFonts w:ascii="Times New Roman" w:hAnsi="Times New Roman" w:cs="Times New Roman"/>
          <w:b/>
          <w:bCs/>
          <w:lang w:val="en-US"/>
        </w:rPr>
        <w:t xml:space="preserve">A: Grounds related to criminal convictions </w:t>
      </w:r>
    </w:p>
    <w:p w14:paraId="65D00771" w14:textId="29DC2D26" w:rsidR="002E38B9" w:rsidRPr="002E38B9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has not been the subject of a convic</w:t>
      </w:r>
      <w:r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 xml:space="preserve">on by final judgement for one of the following reasons: (1) participating on in a criminal organization; (2) corruption; (3) fraud; (4) terrorist crimes or offenses related to terrorist activities; (5) money laundering or terrorist financing; (6) child labor and other forms of human trafficking; (7) any other offense resulting from the inability to contract with the public administration. This shall also apply where the person convicted by final judgment is a member of the administrative, management or supervisory body of that provider or has powers of representation, decision or control therein. </w:t>
      </w:r>
    </w:p>
    <w:p w14:paraId="21534AEE" w14:textId="77777777" w:rsidR="002E38B9" w:rsidRPr="002E38B9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28F95414" w14:textId="4BBBF27D" w:rsidR="002E38B9" w:rsidRP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6F7C4E">
        <w:rPr>
          <w:rFonts w:ascii="Times New Roman" w:hAnsi="Times New Roman" w:cs="Times New Roman"/>
          <w:b/>
          <w:bCs/>
          <w:lang w:val="en-US"/>
        </w:rPr>
        <w:t>B: Grounds related to the payment of taxes or social security contribut</w:t>
      </w:r>
      <w:r w:rsidR="006F7C4E" w:rsidRPr="006F7C4E">
        <w:rPr>
          <w:rFonts w:ascii="Times New Roman" w:hAnsi="Times New Roman" w:cs="Times New Roman"/>
          <w:b/>
          <w:bCs/>
          <w:lang w:val="en-US"/>
        </w:rPr>
        <w:t>i</w:t>
      </w:r>
      <w:r w:rsidRPr="006F7C4E">
        <w:rPr>
          <w:rFonts w:ascii="Times New Roman" w:hAnsi="Times New Roman" w:cs="Times New Roman"/>
          <w:b/>
          <w:bCs/>
          <w:lang w:val="en-US"/>
        </w:rPr>
        <w:t xml:space="preserve">ons </w:t>
      </w:r>
    </w:p>
    <w:p w14:paraId="3B2B49C1" w14:textId="77777777" w:rsidR="002E38B9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has not been found, by a judicial or administra</w:t>
      </w:r>
      <w:r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ve decision having final and binding effect, in breach of its obliga</w:t>
      </w:r>
      <w:r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ons rela</w:t>
      </w:r>
      <w:r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ng to the payment of taxes or social security contribu</w:t>
      </w:r>
      <w:r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 xml:space="preserve">ons, if relevant according to applicable laws. </w:t>
      </w:r>
    </w:p>
    <w:p w14:paraId="0DE79F88" w14:textId="77777777" w:rsidR="002E38B9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6B7DE9DE" w14:textId="77777777" w:rsidR="002E38B9" w:rsidRP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6F7C4E">
        <w:rPr>
          <w:rFonts w:ascii="Times New Roman" w:hAnsi="Times New Roman" w:cs="Times New Roman"/>
          <w:b/>
          <w:bCs/>
          <w:lang w:val="en-US"/>
        </w:rPr>
        <w:t xml:space="preserve">C: Grounds related to insolvency, conflict of interest or professional misconduct </w:t>
      </w:r>
    </w:p>
    <w:p w14:paraId="5547FAC7" w14:textId="77777777" w:rsidR="002E38B9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is not bankrupt nor is the subject of insolvency or winding-up proceedings; its assets are not being administered by a liquidator or by the court; it is not in an arrangement with creditors; its business ac vi es are not suspended nor it is in any analogous situa</w:t>
      </w:r>
      <w:r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on arising from a similar procedure under na</w:t>
      </w:r>
      <w:r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onal laws and regula</w:t>
      </w:r>
      <w:r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 xml:space="preserve">ons. </w:t>
      </w:r>
    </w:p>
    <w:p w14:paraId="6F9F9F78" w14:textId="77777777" w:rsidR="002E38B9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 xml:space="preserve">The Contractor is not guilty of serious professional misconduct. </w:t>
      </w:r>
    </w:p>
    <w:p w14:paraId="02EEE46F" w14:textId="77777777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has not entered into agreements with other companies intended to distort compe</w:t>
      </w:r>
      <w:r>
        <w:rPr>
          <w:rFonts w:ascii="Times New Roman" w:hAnsi="Times New Roman" w:cs="Times New Roman"/>
          <w:lang w:val="en-US"/>
        </w:rPr>
        <w:t>titi</w:t>
      </w:r>
      <w:r w:rsidRPr="002E38B9">
        <w:rPr>
          <w:rFonts w:ascii="Times New Roman" w:hAnsi="Times New Roman" w:cs="Times New Roman"/>
          <w:lang w:val="en-US"/>
        </w:rPr>
        <w:t xml:space="preserve">on. </w:t>
      </w:r>
    </w:p>
    <w:p w14:paraId="185643A4" w14:textId="045276C9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 xml:space="preserve">The Contractor is not aware of any conflict of interest related to its </w:t>
      </w:r>
      <w:r w:rsidR="006F7C4E">
        <w:rPr>
          <w:rFonts w:ascii="Times New Roman" w:hAnsi="Times New Roman" w:cs="Times New Roman"/>
          <w:lang w:val="en-US"/>
        </w:rPr>
        <w:t>participation</w:t>
      </w:r>
      <w:r w:rsidRPr="002E38B9">
        <w:rPr>
          <w:rFonts w:ascii="Times New Roman" w:hAnsi="Times New Roman" w:cs="Times New Roman"/>
          <w:lang w:val="en-US"/>
        </w:rPr>
        <w:t xml:space="preserve"> in this procedure.</w:t>
      </w:r>
    </w:p>
    <w:p w14:paraId="2637F87B" w14:textId="6810E937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has not shown significant or persistent deficiencies in the performance of a prior public contract, which led to early termina on of that prior contract, damages or other comparable sanc</w:t>
      </w:r>
      <w:r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ons.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3B8B3AD4" w14:textId="77777777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has not been guilty of serious misrepresenta</w:t>
      </w:r>
      <w:r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on in supplying the informa</w:t>
      </w:r>
      <w:r>
        <w:rPr>
          <w:rFonts w:ascii="Times New Roman" w:hAnsi="Times New Roman" w:cs="Times New Roman"/>
          <w:lang w:val="en-US"/>
        </w:rPr>
        <w:t>ti</w:t>
      </w:r>
      <w:r w:rsidR="006F7C4E">
        <w:rPr>
          <w:rFonts w:ascii="Times New Roman" w:hAnsi="Times New Roman" w:cs="Times New Roman"/>
          <w:lang w:val="en-US"/>
        </w:rPr>
        <w:t xml:space="preserve">on </w:t>
      </w:r>
      <w:r w:rsidRPr="002E38B9">
        <w:rPr>
          <w:rFonts w:ascii="Times New Roman" w:hAnsi="Times New Roman" w:cs="Times New Roman"/>
          <w:lang w:val="en-US"/>
        </w:rPr>
        <w:t>on required for the verifica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on of the absence of grounds for exclusion or the fulfilment of the selec</w:t>
      </w:r>
      <w:r w:rsidR="006F7C4E">
        <w:rPr>
          <w:rFonts w:ascii="Times New Roman" w:hAnsi="Times New Roman" w:cs="Times New Roman"/>
          <w:lang w:val="en-US"/>
        </w:rPr>
        <w:t>t</w:t>
      </w:r>
      <w:r w:rsidRPr="002E38B9">
        <w:rPr>
          <w:rFonts w:ascii="Times New Roman" w:hAnsi="Times New Roman" w:cs="Times New Roman"/>
          <w:lang w:val="en-US"/>
        </w:rPr>
        <w:t xml:space="preserve"> on criteria.</w:t>
      </w:r>
    </w:p>
    <w:p w14:paraId="05B31925" w14:textId="675CA41D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has not undertaken to unduly influence the decision-making process of the contrac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ng authority, to obtain confiden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al informa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 xml:space="preserve">on that may confer upon </w:t>
      </w:r>
      <w:proofErr w:type="gramStart"/>
      <w:r w:rsidRPr="002E38B9">
        <w:rPr>
          <w:rFonts w:ascii="Times New Roman" w:hAnsi="Times New Roman" w:cs="Times New Roman"/>
          <w:lang w:val="en-US"/>
        </w:rPr>
        <w:t>it</w:t>
      </w:r>
      <w:proofErr w:type="gramEnd"/>
      <w:r w:rsidRPr="002E38B9">
        <w:rPr>
          <w:rFonts w:ascii="Times New Roman" w:hAnsi="Times New Roman" w:cs="Times New Roman"/>
          <w:lang w:val="en-US"/>
        </w:rPr>
        <w:t xml:space="preserve"> undue advantages in the procurement procedure or to negligently provide misleading informa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on that may have a material influence on decisions concerning exclusion, selec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 xml:space="preserve">on or award. </w:t>
      </w:r>
    </w:p>
    <w:p w14:paraId="1CFB8569" w14:textId="77777777" w:rsidR="006F7C4E" w:rsidRDefault="006F7C4E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</w:p>
    <w:p w14:paraId="5C03D565" w14:textId="77777777" w:rsidR="006F7C4E" w:rsidRP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6F7C4E">
        <w:rPr>
          <w:rFonts w:ascii="Times New Roman" w:hAnsi="Times New Roman" w:cs="Times New Roman"/>
          <w:b/>
          <w:bCs/>
          <w:lang w:val="en-US"/>
        </w:rPr>
        <w:t>D: Grounds provided for by Italian law and equivalent situa</w:t>
      </w:r>
      <w:r w:rsidR="006F7C4E" w:rsidRPr="006F7C4E">
        <w:rPr>
          <w:rFonts w:ascii="Times New Roman" w:hAnsi="Times New Roman" w:cs="Times New Roman"/>
          <w:b/>
          <w:bCs/>
          <w:lang w:val="en-US"/>
        </w:rPr>
        <w:t>ti</w:t>
      </w:r>
      <w:r w:rsidRPr="006F7C4E">
        <w:rPr>
          <w:rFonts w:ascii="Times New Roman" w:hAnsi="Times New Roman" w:cs="Times New Roman"/>
          <w:b/>
          <w:bCs/>
          <w:lang w:val="en-US"/>
        </w:rPr>
        <w:t xml:space="preserve">ons provided for by local law </w:t>
      </w:r>
    </w:p>
    <w:p w14:paraId="1DD3CF98" w14:textId="77777777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 xml:space="preserve">The Contractor is compliant with the applicable laws on the right to work of disabled people. </w:t>
      </w:r>
    </w:p>
    <w:p w14:paraId="777B1501" w14:textId="77777777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has not commi</w:t>
      </w:r>
      <w:r w:rsidR="006F7C4E">
        <w:rPr>
          <w:rFonts w:ascii="Times New Roman" w:hAnsi="Times New Roman" w:cs="Times New Roman"/>
          <w:lang w:val="en-US"/>
        </w:rPr>
        <w:t>tt</w:t>
      </w:r>
      <w:r w:rsidRPr="002E38B9">
        <w:rPr>
          <w:rFonts w:ascii="Times New Roman" w:hAnsi="Times New Roman" w:cs="Times New Roman"/>
          <w:lang w:val="en-US"/>
        </w:rPr>
        <w:t xml:space="preserve">ed serious breaches of the applicable laws in the field of workplace health and safety. </w:t>
      </w:r>
    </w:p>
    <w:p w14:paraId="3C0253CD" w14:textId="77777777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is not subject to organized crime infiltra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 xml:space="preserve">ons, as defined by applicable laws. </w:t>
      </w:r>
    </w:p>
    <w:p w14:paraId="34A19900" w14:textId="77777777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is not subject to the suspension or withdrawal of licenses and permits nor to the prohibi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on of contrac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 xml:space="preserve">ng with the State or with governmental agencies according to applicable laws. </w:t>
      </w:r>
    </w:p>
    <w:p w14:paraId="1F4E5AFF" w14:textId="77777777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has not breached the prohibi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on on fiduciary registra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 xml:space="preserve">on of stakes to trust companies, if relevant according to applicable laws. </w:t>
      </w:r>
    </w:p>
    <w:p w14:paraId="1E56F54E" w14:textId="77777777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Contractor, having been the vic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m of extor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 xml:space="preserve">on offenses by organized crime as defined by applicable laws, has reported the facts to the judicial authority. </w:t>
      </w:r>
    </w:p>
    <w:p w14:paraId="633D2196" w14:textId="77777777" w:rsidR="006F7C4E" w:rsidRDefault="002E38B9" w:rsidP="006F7C4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E38B9">
        <w:rPr>
          <w:rFonts w:ascii="Times New Roman" w:hAnsi="Times New Roman" w:cs="Times New Roman"/>
          <w:lang w:val="en-US"/>
        </w:rPr>
        <w:t>The Contractor has not self-employment or employment rela</w:t>
      </w:r>
      <w:r w:rsidR="006F7C4E">
        <w:rPr>
          <w:rFonts w:ascii="Times New Roman" w:hAnsi="Times New Roman" w:cs="Times New Roman"/>
          <w:lang w:val="en-US"/>
        </w:rPr>
        <w:t>tio</w:t>
      </w:r>
      <w:r w:rsidRPr="002E38B9">
        <w:rPr>
          <w:rFonts w:ascii="Times New Roman" w:hAnsi="Times New Roman" w:cs="Times New Roman"/>
          <w:lang w:val="en-US"/>
        </w:rPr>
        <w:t xml:space="preserve">nships with former employees of this Embassy who terminated their contract in the last three years and had bargaining or decision-making powers during the last three years of their employment. </w:t>
      </w:r>
    </w:p>
    <w:p w14:paraId="1ECEA4AF" w14:textId="2E5EB319" w:rsidR="00314D94" w:rsidRPr="00106F7B" w:rsidRDefault="002E38B9" w:rsidP="00106F7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lang w:val="en-US"/>
          <w14:ligatures w14:val="none"/>
        </w:rPr>
      </w:pPr>
      <w:r w:rsidRPr="002E38B9">
        <w:rPr>
          <w:rFonts w:ascii="Times New Roman" w:hAnsi="Times New Roman" w:cs="Times New Roman"/>
          <w:lang w:val="en-US"/>
        </w:rPr>
        <w:t>The Contractor is not related to another par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cipant in this award procedure, not even de facto, if such rela</w:t>
      </w:r>
      <w:r w:rsidR="006F7C4E">
        <w:rPr>
          <w:rFonts w:ascii="Times New Roman" w:hAnsi="Times New Roman" w:cs="Times New Roman"/>
          <w:lang w:val="en-US"/>
        </w:rPr>
        <w:t>ti</w:t>
      </w:r>
      <w:r w:rsidRPr="002E38B9">
        <w:rPr>
          <w:rFonts w:ascii="Times New Roman" w:hAnsi="Times New Roman" w:cs="Times New Roman"/>
          <w:lang w:val="en-US"/>
        </w:rPr>
        <w:t>onship implies that tenders are a</w:t>
      </w:r>
      <w:r w:rsidR="006F7C4E">
        <w:rPr>
          <w:rFonts w:ascii="Times New Roman" w:hAnsi="Times New Roman" w:cs="Times New Roman"/>
          <w:lang w:val="en-US"/>
        </w:rPr>
        <w:t>tt</w:t>
      </w:r>
      <w:r w:rsidRPr="002E38B9">
        <w:rPr>
          <w:rFonts w:ascii="Times New Roman" w:hAnsi="Times New Roman" w:cs="Times New Roman"/>
          <w:lang w:val="en-US"/>
        </w:rPr>
        <w:t>ributable to a single decision-making center.</w:t>
      </w:r>
    </w:p>
    <w:sectPr w:rsidR="00314D94" w:rsidRPr="00106F7B" w:rsidSect="002E38B9">
      <w:headerReference w:type="first" r:id="rId9"/>
      <w:pgSz w:w="11906" w:h="16838"/>
      <w:pgMar w:top="1440" w:right="113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ABF8" w14:textId="77777777" w:rsidR="00F17B15" w:rsidRDefault="00F17B15" w:rsidP="00D12C43">
      <w:pPr>
        <w:spacing w:after="0" w:line="240" w:lineRule="auto"/>
      </w:pPr>
      <w:r>
        <w:separator/>
      </w:r>
    </w:p>
  </w:endnote>
  <w:endnote w:type="continuationSeparator" w:id="0">
    <w:p w14:paraId="57D49A27" w14:textId="77777777" w:rsidR="00F17B15" w:rsidRDefault="00F17B15" w:rsidP="00D1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1402" w14:textId="77777777" w:rsidR="00F17B15" w:rsidRDefault="00F17B15" w:rsidP="00D12C43">
      <w:pPr>
        <w:spacing w:after="0" w:line="240" w:lineRule="auto"/>
      </w:pPr>
      <w:r>
        <w:separator/>
      </w:r>
    </w:p>
  </w:footnote>
  <w:footnote w:type="continuationSeparator" w:id="0">
    <w:p w14:paraId="78DF01EE" w14:textId="77777777" w:rsidR="00F17B15" w:rsidRDefault="00F17B15" w:rsidP="00D1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F974" w14:textId="38EB7C98" w:rsidR="00A8728C" w:rsidRDefault="00526150" w:rsidP="008749E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0EB76C0" wp14:editId="6437634A">
          <wp:extent cx="1287475" cy="655738"/>
          <wp:effectExtent l="0" t="0" r="8255" b="0"/>
          <wp:docPr id="21" name="Immagine 21" descr="Immagine che contiene disegno, schizzo, cerchi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disegno, schizzo, cerchio, logo&#10;&#10;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063" cy="664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52D397" w14:textId="77777777" w:rsidR="00526150" w:rsidRPr="00DB017C" w:rsidRDefault="00526150" w:rsidP="00526150">
    <w:pPr>
      <w:spacing w:after="0" w:line="240" w:lineRule="auto"/>
      <w:ind w:right="-1"/>
      <w:jc w:val="center"/>
      <w:rPr>
        <w:rFonts w:ascii="Titillium Web" w:eastAsia="Times New Roman" w:hAnsi="Titillium Web"/>
        <w:color w:val="002060"/>
        <w:sz w:val="24"/>
        <w:szCs w:val="24"/>
        <w:lang w:val="en-US" w:eastAsia="it-IT"/>
      </w:rPr>
    </w:pPr>
    <w:r w:rsidRPr="00DB017C">
      <w:rPr>
        <w:rFonts w:ascii="Titillium Web" w:eastAsia="Times New Roman" w:hAnsi="Titillium Web"/>
        <w:color w:val="002060"/>
        <w:sz w:val="24"/>
        <w:szCs w:val="24"/>
        <w:lang w:val="en-US" w:eastAsia="it-IT"/>
      </w:rPr>
      <w:t>AMBASCIATA D’ITALIA A DAMASCO</w:t>
    </w:r>
  </w:p>
  <w:p w14:paraId="3D1796E1" w14:textId="77777777" w:rsidR="00526150" w:rsidRDefault="00526150" w:rsidP="008749E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AEC"/>
    <w:multiLevelType w:val="multilevel"/>
    <w:tmpl w:val="DDBAA4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64704"/>
    <w:multiLevelType w:val="hybridMultilevel"/>
    <w:tmpl w:val="3C32B740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6642"/>
    <w:multiLevelType w:val="multilevel"/>
    <w:tmpl w:val="DDBAA4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EE6318"/>
    <w:multiLevelType w:val="multilevel"/>
    <w:tmpl w:val="92B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1292D"/>
    <w:multiLevelType w:val="hybridMultilevel"/>
    <w:tmpl w:val="C17C4D0C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69B1"/>
    <w:multiLevelType w:val="hybridMultilevel"/>
    <w:tmpl w:val="3A344710"/>
    <w:lvl w:ilvl="0" w:tplc="C3EEF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E30D4"/>
    <w:multiLevelType w:val="hybridMultilevel"/>
    <w:tmpl w:val="DC3C990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E6277"/>
    <w:multiLevelType w:val="hybridMultilevel"/>
    <w:tmpl w:val="7E309040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A6A00"/>
    <w:multiLevelType w:val="hybridMultilevel"/>
    <w:tmpl w:val="D8C6E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906D5"/>
    <w:multiLevelType w:val="hybridMultilevel"/>
    <w:tmpl w:val="B3262FEA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121DE"/>
    <w:multiLevelType w:val="multilevel"/>
    <w:tmpl w:val="FC0E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A5544"/>
    <w:multiLevelType w:val="hybridMultilevel"/>
    <w:tmpl w:val="9976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F2AEA"/>
    <w:multiLevelType w:val="hybridMultilevel"/>
    <w:tmpl w:val="34481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36ED3"/>
    <w:multiLevelType w:val="hybridMultilevel"/>
    <w:tmpl w:val="CD20E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E1735"/>
    <w:multiLevelType w:val="hybridMultilevel"/>
    <w:tmpl w:val="F2AE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60BBF"/>
    <w:multiLevelType w:val="hybridMultilevel"/>
    <w:tmpl w:val="DC3C990C"/>
    <w:lvl w:ilvl="0" w:tplc="DA1AD240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23DA3"/>
    <w:multiLevelType w:val="hybridMultilevel"/>
    <w:tmpl w:val="8ED4D456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4B4"/>
    <w:multiLevelType w:val="hybridMultilevel"/>
    <w:tmpl w:val="590A33D8"/>
    <w:lvl w:ilvl="0" w:tplc="2D7A1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51695"/>
    <w:multiLevelType w:val="multilevel"/>
    <w:tmpl w:val="F9A85DAA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0502D3"/>
    <w:multiLevelType w:val="hybridMultilevel"/>
    <w:tmpl w:val="2A184358"/>
    <w:lvl w:ilvl="0" w:tplc="4C328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621BA"/>
    <w:multiLevelType w:val="hybridMultilevel"/>
    <w:tmpl w:val="F9DC0F0A"/>
    <w:lvl w:ilvl="0" w:tplc="5920B9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438D0"/>
    <w:multiLevelType w:val="hybridMultilevel"/>
    <w:tmpl w:val="3DFEA58A"/>
    <w:lvl w:ilvl="0" w:tplc="368E6C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40375"/>
    <w:multiLevelType w:val="multilevel"/>
    <w:tmpl w:val="ACE0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D55075"/>
    <w:multiLevelType w:val="multilevel"/>
    <w:tmpl w:val="EEC6EB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C938E0"/>
    <w:multiLevelType w:val="multilevel"/>
    <w:tmpl w:val="48A2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844203"/>
    <w:multiLevelType w:val="multilevel"/>
    <w:tmpl w:val="EEC6EBF0"/>
    <w:styleLink w:val="Style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7857016">
    <w:abstractNumId w:val="18"/>
  </w:num>
  <w:num w:numId="2" w16cid:durableId="1798260022">
    <w:abstractNumId w:val="18"/>
  </w:num>
  <w:num w:numId="3" w16cid:durableId="82337173">
    <w:abstractNumId w:val="18"/>
  </w:num>
  <w:num w:numId="4" w16cid:durableId="1750537487">
    <w:abstractNumId w:val="18"/>
  </w:num>
  <w:num w:numId="5" w16cid:durableId="1221361465">
    <w:abstractNumId w:val="18"/>
  </w:num>
  <w:num w:numId="6" w16cid:durableId="1711805156">
    <w:abstractNumId w:val="18"/>
  </w:num>
  <w:num w:numId="7" w16cid:durableId="97675197">
    <w:abstractNumId w:val="18"/>
  </w:num>
  <w:num w:numId="8" w16cid:durableId="1751807345">
    <w:abstractNumId w:val="13"/>
  </w:num>
  <w:num w:numId="9" w16cid:durableId="1587298693">
    <w:abstractNumId w:val="18"/>
  </w:num>
  <w:num w:numId="10" w16cid:durableId="1566986831">
    <w:abstractNumId w:val="18"/>
  </w:num>
  <w:num w:numId="11" w16cid:durableId="705259639">
    <w:abstractNumId w:val="18"/>
  </w:num>
  <w:num w:numId="12" w16cid:durableId="1709069054">
    <w:abstractNumId w:val="18"/>
  </w:num>
  <w:num w:numId="13" w16cid:durableId="632180124">
    <w:abstractNumId w:val="18"/>
  </w:num>
  <w:num w:numId="14" w16cid:durableId="325135722">
    <w:abstractNumId w:val="18"/>
  </w:num>
  <w:num w:numId="15" w16cid:durableId="1864635031">
    <w:abstractNumId w:val="16"/>
  </w:num>
  <w:num w:numId="16" w16cid:durableId="218983883">
    <w:abstractNumId w:val="5"/>
  </w:num>
  <w:num w:numId="17" w16cid:durableId="1861317881">
    <w:abstractNumId w:val="19"/>
  </w:num>
  <w:num w:numId="18" w16cid:durableId="1158427187">
    <w:abstractNumId w:val="8"/>
  </w:num>
  <w:num w:numId="19" w16cid:durableId="1583562856">
    <w:abstractNumId w:val="12"/>
  </w:num>
  <w:num w:numId="20" w16cid:durableId="17313385">
    <w:abstractNumId w:val="25"/>
  </w:num>
  <w:num w:numId="21" w16cid:durableId="676156345">
    <w:abstractNumId w:val="2"/>
  </w:num>
  <w:num w:numId="22" w16cid:durableId="1578788905">
    <w:abstractNumId w:val="15"/>
  </w:num>
  <w:num w:numId="23" w16cid:durableId="1725980000">
    <w:abstractNumId w:val="18"/>
  </w:num>
  <w:num w:numId="24" w16cid:durableId="1559896848">
    <w:abstractNumId w:val="4"/>
  </w:num>
  <w:num w:numId="25" w16cid:durableId="114640895">
    <w:abstractNumId w:val="3"/>
  </w:num>
  <w:num w:numId="26" w16cid:durableId="22488416">
    <w:abstractNumId w:val="24"/>
  </w:num>
  <w:num w:numId="27" w16cid:durableId="2025983150">
    <w:abstractNumId w:val="0"/>
  </w:num>
  <w:num w:numId="28" w16cid:durableId="199247995">
    <w:abstractNumId w:val="6"/>
  </w:num>
  <w:num w:numId="29" w16cid:durableId="1063136578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2003850305">
    <w:abstractNumId w:val="11"/>
  </w:num>
  <w:num w:numId="31" w16cid:durableId="1562055284">
    <w:abstractNumId w:val="7"/>
  </w:num>
  <w:num w:numId="32" w16cid:durableId="1684017740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18"/>
          </w:tabs>
          <w:ind w:left="1418" w:hanging="567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65494471">
    <w:abstractNumId w:val="18"/>
  </w:num>
  <w:num w:numId="34" w16cid:durableId="1117486159">
    <w:abstractNumId w:val="18"/>
  </w:num>
  <w:num w:numId="35" w16cid:durableId="1209806849">
    <w:abstractNumId w:val="18"/>
  </w:num>
  <w:num w:numId="36" w16cid:durableId="1917549982">
    <w:abstractNumId w:val="9"/>
  </w:num>
  <w:num w:numId="37" w16cid:durableId="366024657">
    <w:abstractNumId w:val="18"/>
  </w:num>
  <w:num w:numId="38" w16cid:durableId="1493107469">
    <w:abstractNumId w:val="18"/>
  </w:num>
  <w:num w:numId="39" w16cid:durableId="638530781">
    <w:abstractNumId w:val="22"/>
  </w:num>
  <w:num w:numId="40" w16cid:durableId="1615019348">
    <w:abstractNumId w:val="10"/>
  </w:num>
  <w:num w:numId="41" w16cid:durableId="411851718">
    <w:abstractNumId w:val="14"/>
  </w:num>
  <w:num w:numId="42" w16cid:durableId="1641298533">
    <w:abstractNumId w:val="17"/>
  </w:num>
  <w:num w:numId="43" w16cid:durableId="937716057">
    <w:abstractNumId w:val="1"/>
  </w:num>
  <w:num w:numId="44" w16cid:durableId="222836865">
    <w:abstractNumId w:val="20"/>
  </w:num>
  <w:num w:numId="45" w16cid:durableId="2572584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43"/>
    <w:rsid w:val="00006565"/>
    <w:rsid w:val="0001415A"/>
    <w:rsid w:val="000179E5"/>
    <w:rsid w:val="00023FF9"/>
    <w:rsid w:val="00025C81"/>
    <w:rsid w:val="00042F3B"/>
    <w:rsid w:val="00044D23"/>
    <w:rsid w:val="0006240E"/>
    <w:rsid w:val="00103EBE"/>
    <w:rsid w:val="00106F7B"/>
    <w:rsid w:val="00112442"/>
    <w:rsid w:val="001138AA"/>
    <w:rsid w:val="00114CFF"/>
    <w:rsid w:val="00140FC8"/>
    <w:rsid w:val="00142306"/>
    <w:rsid w:val="0015092E"/>
    <w:rsid w:val="00153A23"/>
    <w:rsid w:val="0016153B"/>
    <w:rsid w:val="00165803"/>
    <w:rsid w:val="001800CB"/>
    <w:rsid w:val="00195EB6"/>
    <w:rsid w:val="0019656B"/>
    <w:rsid w:val="001B3CFF"/>
    <w:rsid w:val="001C275B"/>
    <w:rsid w:val="001C6B9E"/>
    <w:rsid w:val="001D117A"/>
    <w:rsid w:val="001E0B20"/>
    <w:rsid w:val="001E1A10"/>
    <w:rsid w:val="001E3465"/>
    <w:rsid w:val="001F2907"/>
    <w:rsid w:val="00205ECD"/>
    <w:rsid w:val="002069B1"/>
    <w:rsid w:val="00213A7C"/>
    <w:rsid w:val="00237C09"/>
    <w:rsid w:val="00240083"/>
    <w:rsid w:val="002446BB"/>
    <w:rsid w:val="00247C5F"/>
    <w:rsid w:val="00270799"/>
    <w:rsid w:val="0028178D"/>
    <w:rsid w:val="002A3029"/>
    <w:rsid w:val="002B304A"/>
    <w:rsid w:val="002B4254"/>
    <w:rsid w:val="002C15A1"/>
    <w:rsid w:val="002C19FC"/>
    <w:rsid w:val="002C5436"/>
    <w:rsid w:val="002D23F1"/>
    <w:rsid w:val="002E38B9"/>
    <w:rsid w:val="002E490F"/>
    <w:rsid w:val="003007CE"/>
    <w:rsid w:val="00314D94"/>
    <w:rsid w:val="00325CB6"/>
    <w:rsid w:val="0032606B"/>
    <w:rsid w:val="00333087"/>
    <w:rsid w:val="00343BC5"/>
    <w:rsid w:val="00352339"/>
    <w:rsid w:val="00352B6D"/>
    <w:rsid w:val="003577DC"/>
    <w:rsid w:val="00372489"/>
    <w:rsid w:val="003C1BC5"/>
    <w:rsid w:val="003D11C5"/>
    <w:rsid w:val="003F5DF0"/>
    <w:rsid w:val="00410654"/>
    <w:rsid w:val="00422D3A"/>
    <w:rsid w:val="00437C8B"/>
    <w:rsid w:val="00437E60"/>
    <w:rsid w:val="00442963"/>
    <w:rsid w:val="00446D15"/>
    <w:rsid w:val="0045320E"/>
    <w:rsid w:val="004666AD"/>
    <w:rsid w:val="00481B07"/>
    <w:rsid w:val="004918AF"/>
    <w:rsid w:val="004A1F0E"/>
    <w:rsid w:val="004B3A48"/>
    <w:rsid w:val="004C7841"/>
    <w:rsid w:val="004D68BE"/>
    <w:rsid w:val="004E710A"/>
    <w:rsid w:val="004F7F9E"/>
    <w:rsid w:val="00500F70"/>
    <w:rsid w:val="005226F7"/>
    <w:rsid w:val="00526150"/>
    <w:rsid w:val="00527115"/>
    <w:rsid w:val="0052764D"/>
    <w:rsid w:val="00547655"/>
    <w:rsid w:val="005A7361"/>
    <w:rsid w:val="005B43CD"/>
    <w:rsid w:val="005D6398"/>
    <w:rsid w:val="005E1E92"/>
    <w:rsid w:val="005F2FE3"/>
    <w:rsid w:val="00620C7A"/>
    <w:rsid w:val="00630E2B"/>
    <w:rsid w:val="00633568"/>
    <w:rsid w:val="0065039A"/>
    <w:rsid w:val="00655CDC"/>
    <w:rsid w:val="0066168C"/>
    <w:rsid w:val="00663370"/>
    <w:rsid w:val="00667997"/>
    <w:rsid w:val="0067771C"/>
    <w:rsid w:val="0068653A"/>
    <w:rsid w:val="006A0735"/>
    <w:rsid w:val="006F2E42"/>
    <w:rsid w:val="006F7C4E"/>
    <w:rsid w:val="0070677D"/>
    <w:rsid w:val="00707005"/>
    <w:rsid w:val="00725AC3"/>
    <w:rsid w:val="0074152A"/>
    <w:rsid w:val="007740AB"/>
    <w:rsid w:val="0077552F"/>
    <w:rsid w:val="00777446"/>
    <w:rsid w:val="0078028D"/>
    <w:rsid w:val="007A7178"/>
    <w:rsid w:val="00820A93"/>
    <w:rsid w:val="00830872"/>
    <w:rsid w:val="00830AA7"/>
    <w:rsid w:val="00831835"/>
    <w:rsid w:val="0083260B"/>
    <w:rsid w:val="008470FC"/>
    <w:rsid w:val="00856452"/>
    <w:rsid w:val="008703BC"/>
    <w:rsid w:val="00871A59"/>
    <w:rsid w:val="00873FC9"/>
    <w:rsid w:val="008749E7"/>
    <w:rsid w:val="00880A50"/>
    <w:rsid w:val="00892AA0"/>
    <w:rsid w:val="00894102"/>
    <w:rsid w:val="008C4B06"/>
    <w:rsid w:val="008C722B"/>
    <w:rsid w:val="008D23A3"/>
    <w:rsid w:val="008F6261"/>
    <w:rsid w:val="008F7262"/>
    <w:rsid w:val="00944A72"/>
    <w:rsid w:val="0094767B"/>
    <w:rsid w:val="0095307D"/>
    <w:rsid w:val="00966F89"/>
    <w:rsid w:val="0099157F"/>
    <w:rsid w:val="009C0E7A"/>
    <w:rsid w:val="009C461A"/>
    <w:rsid w:val="009F7F5D"/>
    <w:rsid w:val="00A0019B"/>
    <w:rsid w:val="00A12CDE"/>
    <w:rsid w:val="00A26715"/>
    <w:rsid w:val="00A31BED"/>
    <w:rsid w:val="00A3433F"/>
    <w:rsid w:val="00A42122"/>
    <w:rsid w:val="00A538D7"/>
    <w:rsid w:val="00A63A0D"/>
    <w:rsid w:val="00A744E8"/>
    <w:rsid w:val="00A80ABF"/>
    <w:rsid w:val="00A8728C"/>
    <w:rsid w:val="00AD26E1"/>
    <w:rsid w:val="00B00AAB"/>
    <w:rsid w:val="00B21F45"/>
    <w:rsid w:val="00B25A15"/>
    <w:rsid w:val="00B25C49"/>
    <w:rsid w:val="00B30EFC"/>
    <w:rsid w:val="00B52673"/>
    <w:rsid w:val="00B60674"/>
    <w:rsid w:val="00B74517"/>
    <w:rsid w:val="00B80B0C"/>
    <w:rsid w:val="00B826A4"/>
    <w:rsid w:val="00B8274E"/>
    <w:rsid w:val="00BC0685"/>
    <w:rsid w:val="00BD218B"/>
    <w:rsid w:val="00BD5845"/>
    <w:rsid w:val="00BE0440"/>
    <w:rsid w:val="00BF0682"/>
    <w:rsid w:val="00BF682D"/>
    <w:rsid w:val="00C03307"/>
    <w:rsid w:val="00C03749"/>
    <w:rsid w:val="00C35041"/>
    <w:rsid w:val="00C439CE"/>
    <w:rsid w:val="00C47459"/>
    <w:rsid w:val="00C776B7"/>
    <w:rsid w:val="00C94859"/>
    <w:rsid w:val="00CB05D6"/>
    <w:rsid w:val="00CB47FD"/>
    <w:rsid w:val="00CC1F6D"/>
    <w:rsid w:val="00CC450B"/>
    <w:rsid w:val="00CC5B6B"/>
    <w:rsid w:val="00CD2611"/>
    <w:rsid w:val="00CD2806"/>
    <w:rsid w:val="00CF4C32"/>
    <w:rsid w:val="00D12C43"/>
    <w:rsid w:val="00D15480"/>
    <w:rsid w:val="00D23001"/>
    <w:rsid w:val="00D56EF2"/>
    <w:rsid w:val="00D6228D"/>
    <w:rsid w:val="00D816FC"/>
    <w:rsid w:val="00D97AA5"/>
    <w:rsid w:val="00DE7E22"/>
    <w:rsid w:val="00E04753"/>
    <w:rsid w:val="00E17088"/>
    <w:rsid w:val="00E173E4"/>
    <w:rsid w:val="00E245BC"/>
    <w:rsid w:val="00E26CA8"/>
    <w:rsid w:val="00E26EB3"/>
    <w:rsid w:val="00E35A4C"/>
    <w:rsid w:val="00E40F36"/>
    <w:rsid w:val="00E56712"/>
    <w:rsid w:val="00E75318"/>
    <w:rsid w:val="00E96C8D"/>
    <w:rsid w:val="00E979FE"/>
    <w:rsid w:val="00EA12D5"/>
    <w:rsid w:val="00EA5BC3"/>
    <w:rsid w:val="00EB74C3"/>
    <w:rsid w:val="00EC6C67"/>
    <w:rsid w:val="00ED1376"/>
    <w:rsid w:val="00ED3EC5"/>
    <w:rsid w:val="00EE393A"/>
    <w:rsid w:val="00F03865"/>
    <w:rsid w:val="00F17B15"/>
    <w:rsid w:val="00F235A4"/>
    <w:rsid w:val="00F25A12"/>
    <w:rsid w:val="00F40EDA"/>
    <w:rsid w:val="00F7012C"/>
    <w:rsid w:val="00F707D0"/>
    <w:rsid w:val="00F9524C"/>
    <w:rsid w:val="00FB7C00"/>
    <w:rsid w:val="00FC676A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A165E"/>
  <w15:chartTrackingRefBased/>
  <w15:docId w15:val="{4DC54303-8FF6-4081-9549-B4EE4A1A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012C"/>
    <w:pPr>
      <w:keepNext/>
      <w:keepLines/>
      <w:numPr>
        <w:numId w:val="1"/>
      </w:numPr>
      <w:spacing w:before="360" w:after="80"/>
      <w:outlineLvl w:val="0"/>
    </w:pPr>
    <w:rPr>
      <w:rFonts w:ascii="Calibri" w:eastAsiaTheme="majorEastAsia" w:hAnsi="Calibri" w:cs="Calibri"/>
      <w:b/>
      <w:color w:val="0F4761" w:themeColor="accent1" w:themeShade="BF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69B1"/>
    <w:pPr>
      <w:keepNext/>
      <w:keepLines/>
      <w:numPr>
        <w:ilvl w:val="1"/>
        <w:numId w:val="1"/>
      </w:numPr>
      <w:spacing w:before="240" w:after="80"/>
      <w:ind w:left="578" w:hanging="578"/>
      <w:outlineLvl w:val="1"/>
    </w:pPr>
    <w:rPr>
      <w:rFonts w:ascii="Calibri" w:eastAsiaTheme="majorEastAsia" w:hAnsi="Calibri" w:cs="Calibri"/>
      <w:b/>
      <w:color w:val="0F4761" w:themeColor="accent1" w:themeShade="BF"/>
      <w:sz w:val="28"/>
      <w:szCs w:val="32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728C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Calibri"/>
      <w:color w:val="0F4761" w:themeColor="accent1" w:themeShade="BF"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2C43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2C43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2C43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2C43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2C43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2C43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23A3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23A3"/>
    <w:rPr>
      <w:rFonts w:ascii="Verdana" w:hAnsi="Verdan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012C"/>
    <w:rPr>
      <w:rFonts w:ascii="Calibri" w:eastAsiaTheme="majorEastAsia" w:hAnsi="Calibri" w:cs="Calibri"/>
      <w:b/>
      <w:color w:val="0F4761" w:themeColor="accent1" w:themeShade="BF"/>
      <w:sz w:val="32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69B1"/>
    <w:rPr>
      <w:rFonts w:ascii="Calibri" w:eastAsiaTheme="majorEastAsia" w:hAnsi="Calibri" w:cs="Calibri"/>
      <w:b/>
      <w:color w:val="0F4761" w:themeColor="accent1" w:themeShade="BF"/>
      <w:sz w:val="28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728C"/>
    <w:rPr>
      <w:rFonts w:ascii="Calibri" w:eastAsiaTheme="majorEastAsia" w:hAnsi="Calibri" w:cs="Calibr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2C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2C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2C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2C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2C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2C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2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2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2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2C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2C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2C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2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2C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2C4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12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C43"/>
  </w:style>
  <w:style w:type="paragraph" w:styleId="Pidipagina">
    <w:name w:val="footer"/>
    <w:basedOn w:val="Normale"/>
    <w:link w:val="PidipaginaCarattere"/>
    <w:uiPriority w:val="99"/>
    <w:unhideWhenUsed/>
    <w:rsid w:val="00D12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3"/>
  </w:style>
  <w:style w:type="character" w:styleId="Collegamentoipertestuale">
    <w:name w:val="Hyperlink"/>
    <w:basedOn w:val="Carpredefinitoparagrafo"/>
    <w:uiPriority w:val="99"/>
    <w:unhideWhenUsed/>
    <w:rsid w:val="008749E7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9E7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3EBE"/>
    <w:rPr>
      <w:vertAlign w:val="superscript"/>
    </w:rPr>
  </w:style>
  <w:style w:type="numbering" w:customStyle="1" w:styleId="Style3">
    <w:name w:val="Style3"/>
    <w:uiPriority w:val="99"/>
    <w:rsid w:val="00C03307"/>
    <w:pPr>
      <w:numPr>
        <w:numId w:val="20"/>
      </w:numPr>
    </w:pPr>
  </w:style>
  <w:style w:type="table" w:styleId="Grigliatabella">
    <w:name w:val="Table Grid"/>
    <w:basedOn w:val="Tabellanormale"/>
    <w:rsid w:val="00352B6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14CFF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2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nfasigrassetto">
    <w:name w:val="Strong"/>
    <w:basedOn w:val="Carpredefinitoparagrafo"/>
    <w:uiPriority w:val="22"/>
    <w:qFormat/>
    <w:rsid w:val="00A26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6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bdamasco.esteri.it/it/chi-siamo/gli-uffici/amb.damasco@cert.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F8D4-F7EB-413F-8879-7B71275E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Pratticò</dc:creator>
  <cp:keywords/>
  <dc:description/>
  <cp:lastModifiedBy>federico.calabrese</cp:lastModifiedBy>
  <cp:revision>2</cp:revision>
  <dcterms:created xsi:type="dcterms:W3CDTF">2026-06-24T14:23:00Z</dcterms:created>
  <dcterms:modified xsi:type="dcterms:W3CDTF">2026-06-24T14:23:00Z</dcterms:modified>
</cp:coreProperties>
</file>