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0C78" w14:textId="77777777" w:rsidR="005515DE" w:rsidRPr="00FE34B7" w:rsidRDefault="005515DE" w:rsidP="005515DE">
      <w:pPr>
        <w:jc w:val="right"/>
        <w:rPr>
          <w:rFonts w:ascii="Times New Roman" w:hAnsi="Times New Roman" w:cs="Times New Roman"/>
          <w:sz w:val="24"/>
          <w:szCs w:val="24"/>
          <w:lang w:val="en-US"/>
        </w:rPr>
      </w:pPr>
      <w:r w:rsidRPr="00FE34B7">
        <w:rPr>
          <w:rFonts w:ascii="Times New Roman" w:hAnsi="Times New Roman" w:cs="Times New Roman"/>
          <w:sz w:val="24"/>
          <w:szCs w:val="24"/>
          <w:lang w:val="en-US"/>
        </w:rPr>
        <w:t>Annex 3</w:t>
      </w:r>
    </w:p>
    <w:p w14:paraId="5E012C1D" w14:textId="77777777" w:rsidR="005515DE" w:rsidRPr="00FE34B7" w:rsidRDefault="005515DE" w:rsidP="005515DE">
      <w:pPr>
        <w:jc w:val="both"/>
        <w:rPr>
          <w:rFonts w:ascii="Times New Roman" w:hAnsi="Times New Roman" w:cs="Times New Roman"/>
          <w:sz w:val="24"/>
          <w:szCs w:val="24"/>
          <w:lang w:val="en-US"/>
        </w:rPr>
      </w:pPr>
    </w:p>
    <w:p w14:paraId="6E062A2D" w14:textId="77777777" w:rsidR="005515DE" w:rsidRPr="00F14A43" w:rsidRDefault="005515DE" w:rsidP="005515DE">
      <w:pPr>
        <w:jc w:val="center"/>
        <w:rPr>
          <w:rFonts w:ascii="Times New Roman" w:hAnsi="Times New Roman" w:cs="Times New Roman"/>
          <w:b/>
          <w:bCs/>
          <w:sz w:val="24"/>
          <w:szCs w:val="24"/>
          <w:lang w:val="en-US"/>
        </w:rPr>
      </w:pPr>
      <w:r w:rsidRPr="00F14A43">
        <w:rPr>
          <w:rFonts w:ascii="Times New Roman" w:hAnsi="Times New Roman" w:cs="Times New Roman"/>
          <w:b/>
          <w:bCs/>
          <w:sz w:val="24"/>
          <w:szCs w:val="24"/>
          <w:lang w:val="en-US"/>
        </w:rPr>
        <w:t>INFORMATION ON THE PROTECTION OF NATURAL PERSONS WITH REGARD TO THE PROCESSING OF PERSONAL DATA</w:t>
      </w:r>
    </w:p>
    <w:p w14:paraId="7D8CF1C9" w14:textId="77777777" w:rsidR="005515DE" w:rsidRPr="00F14A43" w:rsidRDefault="005515DE" w:rsidP="005515DE">
      <w:pPr>
        <w:jc w:val="center"/>
        <w:rPr>
          <w:rFonts w:ascii="Times New Roman" w:hAnsi="Times New Roman" w:cs="Times New Roman"/>
          <w:b/>
          <w:bCs/>
          <w:sz w:val="24"/>
          <w:szCs w:val="24"/>
          <w:lang w:val="en-US"/>
        </w:rPr>
      </w:pPr>
      <w:r w:rsidRPr="00F14A43">
        <w:rPr>
          <w:rFonts w:ascii="Times New Roman" w:hAnsi="Times New Roman" w:cs="Times New Roman"/>
          <w:b/>
          <w:bCs/>
          <w:sz w:val="24"/>
          <w:szCs w:val="24"/>
          <w:lang w:val="en-US"/>
        </w:rPr>
        <w:t>Regulation (EU) 2016/679, art. 13</w:t>
      </w:r>
    </w:p>
    <w:p w14:paraId="2324AC86" w14:textId="77777777" w:rsidR="005515DE" w:rsidRPr="00FE34B7" w:rsidRDefault="005515DE" w:rsidP="005515DE">
      <w:pPr>
        <w:jc w:val="both"/>
        <w:rPr>
          <w:rFonts w:ascii="Times New Roman" w:hAnsi="Times New Roman" w:cs="Times New Roman"/>
          <w:sz w:val="24"/>
          <w:szCs w:val="24"/>
          <w:lang w:val="en-US"/>
        </w:rPr>
      </w:pPr>
    </w:p>
    <w:p w14:paraId="50FB57F0"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This information notice, pursuant to EU Regulation 2016/679 (GDPR), indicates the methods by which personal data are processed. In compliance with the aforementioned legislation and the resulting rights and obligations, we inform you:</w:t>
      </w:r>
    </w:p>
    <w:p w14:paraId="5569620F"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 xml:space="preserve">1. Data Controller - The Data Controller is the MAECI C.F.80213330584, in the person of the legal representative pro tempore, who, in this specific case, operates through the contracting authority as identified in the tender documents: - email: </w:t>
      </w:r>
      <w:hyperlink r:id="rId4" w:history="1">
        <w:r w:rsidRPr="0055793C">
          <w:rPr>
            <w:rStyle w:val="Collegamentoipertestuale"/>
            <w:rFonts w:ascii="Times New Roman" w:hAnsi="Times New Roman" w:cs="Times New Roman"/>
            <w:sz w:val="24"/>
            <w:szCs w:val="24"/>
            <w:lang w:val="en-US"/>
          </w:rPr>
          <w:t>urp@esteri.it</w:t>
        </w:r>
      </w:hyperlink>
      <w:r w:rsidRPr="00FE34B7">
        <w:rPr>
          <w:rFonts w:ascii="Times New Roman" w:hAnsi="Times New Roman" w:cs="Times New Roman"/>
          <w:sz w:val="24"/>
          <w:szCs w:val="24"/>
          <w:lang w:val="en-US"/>
        </w:rPr>
        <w:t xml:space="preserve">; PEC: </w:t>
      </w:r>
      <w:hyperlink r:id="rId5" w:history="1">
        <w:r w:rsidRPr="0055793C">
          <w:rPr>
            <w:rStyle w:val="Collegamentoipertestuale"/>
            <w:rFonts w:ascii="Times New Roman" w:hAnsi="Times New Roman" w:cs="Times New Roman"/>
            <w:sz w:val="24"/>
            <w:szCs w:val="24"/>
            <w:lang w:val="en-US"/>
          </w:rPr>
          <w:t>ministro.affariesteri@cert.esteri.it</w:t>
        </w:r>
      </w:hyperlink>
      <w:r w:rsidRPr="00FE34B7">
        <w:rPr>
          <w:rFonts w:ascii="Times New Roman" w:hAnsi="Times New Roman" w:cs="Times New Roman"/>
          <w:sz w:val="24"/>
          <w:szCs w:val="24"/>
          <w:lang w:val="en-US"/>
        </w:rPr>
        <w:t>;</w:t>
      </w:r>
    </w:p>
    <w:p w14:paraId="46E3CB6A"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 xml:space="preserve">2. Data Protection Officer - The Data Protection Officer can be reached at the following address - email: </w:t>
      </w:r>
      <w:hyperlink r:id="rId6" w:history="1">
        <w:r w:rsidRPr="0055793C">
          <w:rPr>
            <w:rStyle w:val="Collegamentoipertestuale"/>
            <w:rFonts w:ascii="Times New Roman" w:hAnsi="Times New Roman" w:cs="Times New Roman"/>
            <w:sz w:val="24"/>
            <w:szCs w:val="24"/>
            <w:lang w:val="en-US"/>
          </w:rPr>
          <w:t>rpd@esteri.it</w:t>
        </w:r>
      </w:hyperlink>
      <w:r w:rsidRPr="00FE34B7">
        <w:rPr>
          <w:rFonts w:ascii="Times New Roman" w:hAnsi="Times New Roman" w:cs="Times New Roman"/>
          <w:sz w:val="24"/>
          <w:szCs w:val="24"/>
          <w:lang w:val="en-US"/>
        </w:rPr>
        <w:t xml:space="preserve">; PEC: </w:t>
      </w:r>
      <w:hyperlink r:id="rId7" w:history="1">
        <w:r w:rsidRPr="0055793C">
          <w:rPr>
            <w:rStyle w:val="Collegamentoipertestuale"/>
            <w:rFonts w:ascii="Times New Roman" w:hAnsi="Times New Roman" w:cs="Times New Roman"/>
            <w:sz w:val="24"/>
            <w:szCs w:val="24"/>
            <w:lang w:val="en-US"/>
          </w:rPr>
          <w:t>rpd@cert.esteri.it</w:t>
        </w:r>
      </w:hyperlink>
      <w:r w:rsidRPr="00FE34B7">
        <w:rPr>
          <w:rFonts w:ascii="Times New Roman" w:hAnsi="Times New Roman" w:cs="Times New Roman"/>
          <w:sz w:val="24"/>
          <w:szCs w:val="24"/>
          <w:lang w:val="en-US"/>
        </w:rPr>
        <w:t>;</w:t>
      </w:r>
    </w:p>
    <w:p w14:paraId="2BFF85EA"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3. Purpose of processing - Personal data are processed and collected for the following purposes:</w:t>
      </w:r>
    </w:p>
    <w:p w14:paraId="04C124C6" w14:textId="77777777" w:rsidR="005515DE"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 xml:space="preserve">A. administrative-accounting purposes in relation to the evaluation of the interested </w:t>
      </w:r>
      <w:proofErr w:type="spellStart"/>
      <w:r w:rsidRPr="00FE34B7">
        <w:rPr>
          <w:rFonts w:ascii="Times New Roman" w:hAnsi="Times New Roman" w:cs="Times New Roman"/>
          <w:sz w:val="24"/>
          <w:szCs w:val="24"/>
          <w:lang w:val="en-US"/>
        </w:rPr>
        <w:t>party's</w:t>
      </w:r>
      <w:proofErr w:type="spellEnd"/>
      <w:r w:rsidRPr="00FE34B7">
        <w:rPr>
          <w:rFonts w:ascii="Times New Roman" w:hAnsi="Times New Roman" w:cs="Times New Roman"/>
          <w:sz w:val="24"/>
          <w:szCs w:val="24"/>
          <w:lang w:val="en-US"/>
        </w:rPr>
        <w:t xml:space="preserve"> pre-contractual request (such as registration in the Supplier Register), the evaluation of the assignment and any fulfillment of the same.</w:t>
      </w:r>
      <w:r>
        <w:rPr>
          <w:rFonts w:ascii="Times New Roman" w:hAnsi="Times New Roman" w:cs="Times New Roman"/>
          <w:sz w:val="24"/>
          <w:szCs w:val="24"/>
          <w:lang w:val="en-US"/>
        </w:rPr>
        <w:t xml:space="preserve"> </w:t>
      </w:r>
    </w:p>
    <w:p w14:paraId="00AC6D57"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B. fulfillment of legal obligations (such as anti-money laundering checks, communications for tax purposes), by regulations and/or community standards as well as by standards issued by supervisory and control authorities or by other authorities authorized to do so.</w:t>
      </w:r>
    </w:p>
    <w:p w14:paraId="71EB58ED"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4. Legal basis for data processing - For the purposes indicated in letters A), processing is necessary for the performance of a contract to which the data subject is party or for the performance of pre-contractual measures adopted at the request of the data subject, pursuant to art. 6, par. 1, letter b) of EU Reg</w:t>
      </w:r>
      <w:r>
        <w:rPr>
          <w:rFonts w:ascii="Times New Roman" w:hAnsi="Times New Roman" w:cs="Times New Roman"/>
          <w:sz w:val="24"/>
          <w:szCs w:val="24"/>
          <w:lang w:val="en-US"/>
        </w:rPr>
        <w:t>.</w:t>
      </w:r>
      <w:r w:rsidRPr="00FE34B7">
        <w:rPr>
          <w:rFonts w:ascii="Times New Roman" w:hAnsi="Times New Roman" w:cs="Times New Roman"/>
          <w:sz w:val="24"/>
          <w:szCs w:val="24"/>
          <w:lang w:val="en-US"/>
        </w:rPr>
        <w:t xml:space="preserve"> 2016/679. For the purposes indicated in letter B), processing is necessary to fulfill a legal obligation to which the data controller is subject and the provision of data is mandatory, pursuant to art. 6, par. 1, letter c) of EU Reg</w:t>
      </w:r>
      <w:r>
        <w:rPr>
          <w:rFonts w:ascii="Times New Roman" w:hAnsi="Times New Roman" w:cs="Times New Roman"/>
          <w:sz w:val="24"/>
          <w:szCs w:val="24"/>
          <w:lang w:val="en-US"/>
        </w:rPr>
        <w:t>.</w:t>
      </w:r>
      <w:r w:rsidRPr="00FE34B7">
        <w:rPr>
          <w:rFonts w:ascii="Times New Roman" w:hAnsi="Times New Roman" w:cs="Times New Roman"/>
          <w:sz w:val="24"/>
          <w:szCs w:val="24"/>
          <w:lang w:val="en-US"/>
        </w:rPr>
        <w:t xml:space="preserve"> 2016/679.</w:t>
      </w:r>
    </w:p>
    <w:p w14:paraId="6CBF7063"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5. Methods of processing and storage of personal data - The processing of personal data occurs using manual, computerized and telematic tools (web management software), with logic strictly related to the purposes of the entity and, in any case, in a way that guarantees its security and confidentiality in compliance with current legislation. The Data Controller undertakes to safeguard and control personal data by adopting the appropriate technical and organizational measures necessary to counter the risks of destruction or loss, unauthorized access or processing that is not permitted or does not comply with the purposes for which it was collected. In compliance with the principles of lawfulness, purpose limitation and minimization, the data will be retained for the entire duration of the processing and also subsequently for the time necessary for the purposes of extinguishing the obligations incumbent on the entity [entity] and for the fulfillment of all possible legal obligations connected or deriving from them, including with regard to the management of public archives in compliance with the Code of ethics and good conduct for the processing of personal data for historical and statistical purposes.</w:t>
      </w:r>
    </w:p>
    <w:p w14:paraId="074767C0"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6. Special categories of personal data - Data revealing racial or ethnic origin (with reference to the citizenship certificate), data relating to health, data concerning the sexual life or sexual orientation of the person, political and trade union beliefs, religious, philosophical and other comparable beliefs, classifiable as "special categories of personal data, as well as data relating to criminal convictions and offences pursuant to art. 10 of EU Reg</w:t>
      </w:r>
      <w:r>
        <w:rPr>
          <w:rFonts w:ascii="Times New Roman" w:hAnsi="Times New Roman" w:cs="Times New Roman"/>
          <w:sz w:val="24"/>
          <w:szCs w:val="24"/>
          <w:lang w:val="en-US"/>
        </w:rPr>
        <w:t>.</w:t>
      </w:r>
      <w:r w:rsidRPr="00FE34B7">
        <w:rPr>
          <w:rFonts w:ascii="Times New Roman" w:hAnsi="Times New Roman" w:cs="Times New Roman"/>
          <w:sz w:val="24"/>
          <w:szCs w:val="24"/>
          <w:lang w:val="en-US"/>
        </w:rPr>
        <w:t xml:space="preserve"> 2016/679 will be processed exclusively with the consent of the interested party in the exercise of the </w:t>
      </w:r>
      <w:r w:rsidRPr="00FE34B7">
        <w:rPr>
          <w:rFonts w:ascii="Times New Roman" w:hAnsi="Times New Roman" w:cs="Times New Roman"/>
          <w:sz w:val="24"/>
          <w:szCs w:val="24"/>
          <w:lang w:val="en-US"/>
        </w:rPr>
        <w:lastRenderedPageBreak/>
        <w:t>tasks and functions for the fulfillment of the obligations arising from the legislation and for the purposes indicated in the previous point 3 and according to the legal basis specified in point 4.</w:t>
      </w:r>
    </w:p>
    <w:p w14:paraId="5963E5DF"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 xml:space="preserve">7. Recipients - The personal data processed by the entity may be communicated to public bodies and entities in accordance with the provisions of current legislation, as well as to </w:t>
      </w:r>
      <w:r>
        <w:rPr>
          <w:rFonts w:ascii="Times New Roman" w:hAnsi="Times New Roman" w:cs="Times New Roman"/>
          <w:sz w:val="24"/>
          <w:szCs w:val="24"/>
          <w:lang w:val="en-US"/>
        </w:rPr>
        <w:t>companie</w:t>
      </w:r>
      <w:r w:rsidRPr="00FE34B7">
        <w:rPr>
          <w:rFonts w:ascii="Times New Roman" w:hAnsi="Times New Roman" w:cs="Times New Roman"/>
          <w:sz w:val="24"/>
          <w:szCs w:val="24"/>
          <w:lang w:val="en-US"/>
        </w:rPr>
        <w:t xml:space="preserve">s appointed by the same entity. The data provided by the interested party may also be communicated to external parties such as </w:t>
      </w:r>
      <w:r>
        <w:rPr>
          <w:rFonts w:ascii="Times New Roman" w:hAnsi="Times New Roman" w:cs="Times New Roman"/>
          <w:sz w:val="24"/>
          <w:szCs w:val="24"/>
          <w:lang w:val="en-US"/>
        </w:rPr>
        <w:t>companies</w:t>
      </w:r>
      <w:r w:rsidRPr="00FE34B7">
        <w:rPr>
          <w:rFonts w:ascii="Times New Roman" w:hAnsi="Times New Roman" w:cs="Times New Roman"/>
          <w:sz w:val="24"/>
          <w:szCs w:val="24"/>
          <w:lang w:val="en-US"/>
        </w:rPr>
        <w:t>, lawyers, companies that provide hardware, software and manage networks and computer systems (outsourcers), companies for document storage and conservation services, as well as patronages, organizations, associations, companies. The interested party gives his consent to the publication of the aforementioned data and the essential elements of the contract stipulated on the client's website, in accordance with Italian legislation on the transparency of public contracts;</w:t>
      </w:r>
    </w:p>
    <w:p w14:paraId="687693E5"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8. Transfer of data abroad – Pursuant to art. 49, personal data may be transferred to third countries outside the European Union or to international organizations, where the transfer is necessary for the execution of the contract or for the execution of pre-contractual measures adopted at the request of the interested party.</w:t>
      </w:r>
    </w:p>
    <w:p w14:paraId="2814AA02" w14:textId="77777777" w:rsidR="005515DE" w:rsidRPr="00FE34B7" w:rsidRDefault="005515DE" w:rsidP="005515DE">
      <w:pPr>
        <w:jc w:val="both"/>
        <w:rPr>
          <w:rFonts w:ascii="Times New Roman" w:hAnsi="Times New Roman" w:cs="Times New Roman"/>
          <w:sz w:val="24"/>
          <w:szCs w:val="24"/>
          <w:lang w:val="en-US"/>
        </w:rPr>
      </w:pPr>
      <w:r w:rsidRPr="00FE34B7">
        <w:rPr>
          <w:rFonts w:ascii="Times New Roman" w:hAnsi="Times New Roman" w:cs="Times New Roman"/>
          <w:sz w:val="24"/>
          <w:szCs w:val="24"/>
          <w:lang w:val="en-US"/>
        </w:rPr>
        <w:t>9. Rights of the interested party - The rights of the interested party are provided for in articles 15 to 22 of EU Regulation 2016/679, including: - Request confirmation of the existence or otherwise of their personal data. - Access the data concerning them at any time. - Obtain information about the purposes of the processing, the categories of personal data, the recipients or categories of recipients to whom the personal data have been or will be communicated and, where possible, the retention period (art. 15). - Obtain rectification or, if the data are processed in violation of the law or are incomplete or incorrect, the erasure of the data or blocking (art. 16) (art. 17). - Obtain restriction of processing (art. 18). - Obtain data portability, i.e. receive them from a data controller, in a structured, commonly used and machine-readable format, and transmit them to another data controller without impediments (art. 20). - Object to the processing of your data at any time for legitimate reasons (art. 21). - Object to an automated decision-making process concerning natural persons, including profiling. - Ask the data controller to update, integrate, or limit the processing that concerns you (art. 22). - Revoke consent at any time without prejudice to the lawfulness of the processing based on the Consent given before the revocation (art. 7). - Lodge a complaint with a supervisory authority, in particular in the Member State in which you habitually reside, work or where the alleged infringement occurred. For Italy, this authority is the “Guarantor for the protection of personal data”, established by Law 31 December 1996, n. 675 (http://www.garanteprivacy.it/) (art. 77). The aforementioned rights may be exercised at any time by writing to the Data Controller, at the email address indicated in point 1.</w:t>
      </w:r>
    </w:p>
    <w:p w14:paraId="6DEDF54E" w14:textId="77777777" w:rsidR="005515DE" w:rsidRPr="00FE34B7" w:rsidRDefault="005515DE" w:rsidP="005515DE">
      <w:pPr>
        <w:jc w:val="both"/>
        <w:rPr>
          <w:rFonts w:ascii="Times New Roman" w:hAnsi="Times New Roman" w:cs="Times New Roman"/>
          <w:sz w:val="24"/>
          <w:szCs w:val="24"/>
          <w:lang w:val="en-US"/>
        </w:rPr>
      </w:pPr>
    </w:p>
    <w:p w14:paraId="6493FC9A" w14:textId="77777777" w:rsidR="00BC7A1B" w:rsidRDefault="00BC7A1B"/>
    <w:sectPr w:rsidR="00BC7A1B" w:rsidSect="00BD296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85B"/>
    <w:rsid w:val="00511EEA"/>
    <w:rsid w:val="005515DE"/>
    <w:rsid w:val="00BC7A1B"/>
    <w:rsid w:val="00F06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6E8C"/>
  <w15:chartTrackingRefBased/>
  <w15:docId w15:val="{C5CE61DB-AAB1-4B24-8C02-E7A9534D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15DE"/>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15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pd@cert.ester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d@esteri.it" TargetMode="External"/><Relationship Id="rId5" Type="http://schemas.openxmlformats.org/officeDocument/2006/relationships/hyperlink" Target="mailto:ministro.affariesteri@cert.esteri.it" TargetMode="External"/><Relationship Id="rId4" Type="http://schemas.openxmlformats.org/officeDocument/2006/relationships/hyperlink" Target="mailto:urp@esteri.i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nahed.kadoun</dc:creator>
  <cp:keywords/>
  <dc:description/>
  <cp:lastModifiedBy>christian.palombi</cp:lastModifiedBy>
  <cp:revision>2</cp:revision>
  <dcterms:created xsi:type="dcterms:W3CDTF">2026-06-24T07:58:00Z</dcterms:created>
  <dcterms:modified xsi:type="dcterms:W3CDTF">2026-06-24T07:58:00Z</dcterms:modified>
</cp:coreProperties>
</file>